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Centered"/>
        <w:rPr>
          <w:rFonts w:ascii="Arial Unicode MS" w:cs="Arial Unicode MS" w:hAnsi="Arial Unicode MS" w:eastAsia="Arial Unicode MS"/>
          <w:outline w:val="0"/>
          <w:color w:val="000000"/>
          <w:sz w:val="40"/>
          <w:szCs w:val="40"/>
          <w:u w:color="000000"/>
          <w14:textFill>
            <w14:solidFill>
              <w14:srgbClr w14:val="000000"/>
            </w14:solidFill>
          </w14:textFill>
        </w:rPr>
      </w:pPr>
      <w:r>
        <w:rPr>
          <w:b w:val="1"/>
          <w:bCs w:val="1"/>
          <w:outline w:val="0"/>
          <w:color w:val="000000"/>
          <w:sz w:val="40"/>
          <w:szCs w:val="40"/>
          <w:u w:color="000000"/>
          <w:rtl w:val="0"/>
          <w:lang w:val="en-US"/>
          <w14:textFill>
            <w14:solidFill>
              <w14:srgbClr w14:val="000000"/>
            </w14:solidFill>
          </w14:textFill>
        </w:rPr>
        <w:t>BENEFITS OF SINGING</w:t>
      </w:r>
    </w:p>
    <w:p>
      <w:pPr>
        <w:pStyle w:val="Caption 2"/>
      </w:pPr>
    </w:p>
    <w:p>
      <w:pPr>
        <w:pStyle w:val="Caption 2"/>
      </w:pPr>
      <w:r>
        <w:rPr>
          <w:rtl w:val="0"/>
          <w:lang w:val="en-US"/>
        </w:rPr>
        <w:t xml:space="preserve">Excerpt from </w:t>
      </w:r>
      <w:r>
        <w:rPr>
          <w:i w:val="1"/>
          <w:iCs w:val="1"/>
          <w:rtl w:val="0"/>
          <w:lang w:val="en-US"/>
        </w:rPr>
        <w:t xml:space="preserve">Harmonizing the Universe </w:t>
      </w:r>
      <w:r>
        <w:rPr>
          <w:rtl w:val="0"/>
          <w:lang w:val="en-US"/>
        </w:rPr>
        <w:t>by Madisyn Taylor</w:t>
      </w:r>
    </w:p>
    <w:p>
      <w:pPr>
        <w:pStyle w:val="Caption 2"/>
      </w:pPr>
    </w:p>
    <w:p>
      <w:pPr>
        <w:pStyle w:val="Caption 2"/>
        <w:rPr>
          <w:rFonts w:ascii="Arial Unicode MS" w:cs="Arial Unicode MS" w:hAnsi="Arial Unicode MS" w:eastAsia="Arial Unicode MS"/>
          <w:sz w:val="30"/>
          <w:szCs w:val="30"/>
        </w:rPr>
      </w:pPr>
      <w:r>
        <w:rPr>
          <w:sz w:val="30"/>
          <w:szCs w:val="30"/>
          <w:rtl w:val="0"/>
          <w:lang w:val="en-US"/>
        </w:rPr>
        <w:t xml:space="preserve">Singing is an act of vibration.  It takes music from the realm of the unformed--whether that is in your kind or from the magical space of inspiration.  </w:t>
      </w:r>
    </w:p>
    <w:p>
      <w:pPr>
        <w:pStyle w:val="Caption 2"/>
        <w:rPr>
          <w:rFonts w:ascii="Arial Unicode MS" w:cs="Arial Unicode MS" w:hAnsi="Arial Unicode MS" w:eastAsia="Arial Unicode MS"/>
          <w:sz w:val="30"/>
          <w:szCs w:val="30"/>
        </w:rPr>
      </w:pPr>
      <w:r>
        <w:rPr>
          <w:outline w:val="0"/>
          <w:color w:val="000000"/>
          <w:sz w:val="30"/>
          <w:szCs w:val="30"/>
          <w:u w:color="000000"/>
          <w14:textFill>
            <w14:solidFill>
              <w14:srgbClr w14:val="000000"/>
            </w14:solidFill>
          </w14:textFill>
        </w:rPr>
        <w:drawing xmlns:a="http://schemas.openxmlformats.org/drawingml/2006/main">
          <wp:anchor distT="120014" distB="120014" distL="120014" distR="120014" simplePos="0" relativeHeight="251659264" behindDoc="0" locked="0" layoutInCell="1" allowOverlap="1">
            <wp:simplePos x="0" y="0"/>
            <wp:positionH relativeFrom="page">
              <wp:posOffset>755014</wp:posOffset>
            </wp:positionH>
            <wp:positionV relativeFrom="line">
              <wp:posOffset>3175</wp:posOffset>
            </wp:positionV>
            <wp:extent cx="2779777" cy="5788153"/>
            <wp:effectExtent l="0" t="0" r="0" b="0"/>
            <wp:wrapSquare wrapText="bothSides" distL="120014" distR="120014" distT="120014" distB="120014"/>
            <wp:docPr id="1073741825" name="officeArt object" descr="Related image"/>
            <wp:cNvGraphicFramePr/>
            <a:graphic xmlns:a="http://schemas.openxmlformats.org/drawingml/2006/main">
              <a:graphicData uri="http://schemas.openxmlformats.org/drawingml/2006/picture">
                <pic:pic xmlns:pic="http://schemas.openxmlformats.org/drawingml/2006/picture">
                  <pic:nvPicPr>
                    <pic:cNvPr id="1073741825" name="Related image" descr="Related image"/>
                    <pic:cNvPicPr>
                      <a:picLocks noChangeAspect="1"/>
                    </pic:cNvPicPr>
                  </pic:nvPicPr>
                  <pic:blipFill>
                    <a:blip r:embed="rId4">
                      <a:extLst/>
                    </a:blip>
                    <a:srcRect l="0" t="0" r="33042" b="1310"/>
                    <a:stretch>
                      <a:fillRect/>
                    </a:stretch>
                  </pic:blipFill>
                  <pic:spPr>
                    <a:xfrm>
                      <a:off x="0" y="0"/>
                      <a:ext cx="2779777" cy="5788153"/>
                    </a:xfrm>
                    <a:prstGeom prst="rect">
                      <a:avLst/>
                    </a:prstGeom>
                    <a:ln w="12700" cap="flat">
                      <a:noFill/>
                      <a:miter lim="400000"/>
                    </a:ln>
                    <a:effectLst/>
                  </pic:spPr>
                </pic:pic>
              </a:graphicData>
            </a:graphic>
          </wp:anchor>
        </w:drawing>
      </w:r>
      <w:r>
        <w:rPr>
          <w:sz w:val="30"/>
          <w:szCs w:val="30"/>
          <w:rtl w:val="0"/>
          <w:lang w:val="en-US"/>
        </w:rPr>
        <w:t xml:space="preserve">From the first breath singing moves the energy in a circular way inside your body.  Sound vibrations from vocal chords resonate in the sinus cavities, filling the head with motion and sound while the brain lights up with the processing of mathematics and music.  </w:t>
      </w:r>
    </w:p>
    <w:p>
      <w:pPr>
        <w:pStyle w:val="Caption 2"/>
        <w:rPr>
          <w:rFonts w:ascii="Arial Unicode MS" w:cs="Arial Unicode MS" w:hAnsi="Arial Unicode MS" w:eastAsia="Arial Unicode MS"/>
          <w:sz w:val="30"/>
          <w:szCs w:val="30"/>
        </w:rPr>
      </w:pPr>
      <w:r>
        <w:rPr>
          <w:sz w:val="30"/>
          <w:szCs w:val="30"/>
          <w:rtl w:val="0"/>
          <w:lang w:val="en-US"/>
        </w:rPr>
        <w:t xml:space="preserve">Once the vibration begins it is sustained with each note, moving throughout your body and space around you.  </w:t>
      </w:r>
    </w:p>
    <w:p>
      <w:pPr>
        <w:pStyle w:val="Caption 2"/>
        <w:rPr>
          <w:rFonts w:ascii="Arial Unicode MS" w:cs="Arial Unicode MS" w:hAnsi="Arial Unicode MS" w:eastAsia="Arial Unicode MS"/>
          <w:sz w:val="30"/>
          <w:szCs w:val="30"/>
        </w:rPr>
      </w:pPr>
      <w:r>
        <w:rPr>
          <w:sz w:val="30"/>
          <w:szCs w:val="30"/>
          <w:rtl w:val="0"/>
          <w:lang w:val="en-US"/>
        </w:rPr>
        <w:t xml:space="preserve">The use of the voice can bring about catharsis, a cleansing from the expression of emotion, which is why we feel better after singing certain kinds of music.  </w:t>
      </w:r>
    </w:p>
    <w:p>
      <w:pPr>
        <w:pStyle w:val="Caption 2"/>
      </w:pPr>
      <w:r>
        <w:rPr>
          <w:sz w:val="30"/>
          <w:szCs w:val="30"/>
          <w:rtl w:val="0"/>
          <w:lang w:val="en-US"/>
        </w:rPr>
        <w:t>All of this occurs even if we are not conscious of what we're singing, but when we really connect with an intention, the power of the voice and music together are powerful tools in creation.</w:t>
      </w:r>
    </w:p>
    <w:sectPr>
      <w:headerReference w:type="default" r:id="rId5"/>
      <w:footerReference w:type="default" r:id="rId6"/>
      <w:pgSz w:w="12240" w:h="15840" w:orient="portrait"/>
      <w:pgMar w:top="1152" w:right="1152" w:bottom="1152" w:left="1152" w:header="360" w:footer="14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rPr>
        <w:sz w:val="16"/>
        <w:szCs w:val="16"/>
      </w:rPr>
    </w:pPr>
    <w:r>
      <w:rPr>
        <w:sz w:val="18"/>
        <w:szCs w:val="18"/>
        <w:rtl w:val="0"/>
        <w:lang w:val="en-US"/>
      </w:rPr>
      <w:t>Vickie J. Maybury</w:t>
    </w:r>
  </w:p>
  <w:p>
    <w:pPr>
      <w:pStyle w:val="footer"/>
      <w:jc w:val="right"/>
      <w:rPr>
        <w:sz w:val="18"/>
        <w:szCs w:val="18"/>
      </w:rPr>
    </w:pPr>
    <w:r>
      <w:rPr>
        <w:sz w:val="18"/>
        <w:szCs w:val="18"/>
        <w:rtl w:val="0"/>
        <w:lang w:val="en-US"/>
      </w:rPr>
      <w:t>Certified International Faculty</w:t>
    </w:r>
  </w:p>
  <w:p>
    <w:pPr>
      <w:pStyle w:val="footer"/>
      <w:jc w:val="right"/>
      <w:rPr>
        <w:sz w:val="18"/>
        <w:szCs w:val="18"/>
      </w:rPr>
    </w:pPr>
    <w:r>
      <w:rPr>
        <w:sz w:val="18"/>
        <w:szCs w:val="18"/>
        <w:rtl w:val="0"/>
        <w:lang w:val="en-US"/>
      </w:rPr>
      <w:t>Certified Expression Judge</w:t>
    </w:r>
  </w:p>
  <w:p>
    <w:pPr>
      <w:pStyle w:val="footer"/>
      <w:jc w:val="right"/>
      <w:rPr>
        <w:sz w:val="18"/>
        <w:szCs w:val="18"/>
      </w:rPr>
    </w:pPr>
    <w:r>
      <w:rPr>
        <w:sz w:val="18"/>
        <w:szCs w:val="18"/>
        <w:rtl w:val="0"/>
        <w:lang w:val="en-US"/>
      </w:rPr>
      <w:t>Master Director 700, Skyline Chorus</w:t>
    </w:r>
  </w:p>
  <w:p>
    <w:pPr>
      <w:pStyle w:val="footer"/>
      <w:jc w:val="right"/>
      <w:rPr>
        <w:sz w:val="18"/>
        <w:szCs w:val="18"/>
      </w:rPr>
    </w:pPr>
    <w:r>
      <w:rPr>
        <w:sz w:val="18"/>
        <w:szCs w:val="18"/>
        <w:rtl w:val="0"/>
        <w:lang w:val="en-US"/>
      </w:rPr>
      <w:t>VickieMaybury@yahoo.com</w:t>
    </w:r>
  </w:p>
  <w:p>
    <w:pPr>
      <w:pStyle w:val="footer"/>
      <w:jc w:val="right"/>
    </w:pPr>
    <w:r>
      <w:rPr>
        <w:sz w:val="18"/>
        <w:szCs w:val="18"/>
        <w:rtl w:val="0"/>
        <w:lang w:val="en-US"/>
      </w:rPr>
      <w:t xml:space="preserve">www.LinkedIn/in/VickieMaybury </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Centered">
    <w:name w:val="Body Centered"/>
    <w:next w:val="Caption 2"/>
    <w:pPr>
      <w:keepNext w:val="1"/>
      <w:keepLines w:val="0"/>
      <w:pageBreakBefore w:val="0"/>
      <w:widowControl w:val="1"/>
      <w:shd w:val="clear" w:color="auto" w:fill="auto"/>
      <w:suppressAutoHyphens w:val="0"/>
      <w:bidi w:val="0"/>
      <w:spacing w:before="0" w:after="140" w:line="288" w:lineRule="auto"/>
      <w:ind w:left="0" w:right="0" w:firstLine="0"/>
      <w:jc w:val="center"/>
      <w:outlineLvl w:val="0"/>
    </w:pPr>
    <w:rPr>
      <w:rFonts w:ascii="Baskerville" w:cs="Arial Unicode MS" w:hAnsi="Baskerville" w:eastAsia="Arial Unicode MS"/>
      <w:b w:val="0"/>
      <w:bCs w:val="0"/>
      <w:i w:val="0"/>
      <w:iCs w:val="0"/>
      <w:caps w:val="0"/>
      <w:smallCaps w:val="0"/>
      <w:strike w:val="0"/>
      <w:dstrike w:val="0"/>
      <w:outline w:val="0"/>
      <w:color w:val="6a6459"/>
      <w:spacing w:val="0"/>
      <w:kern w:val="0"/>
      <w:position w:val="0"/>
      <w:sz w:val="32"/>
      <w:szCs w:val="32"/>
      <w:u w:val="none" w:color="6a6459"/>
      <w:shd w:val="nil" w:color="auto" w:fill="auto"/>
      <w:vertAlign w:val="baseline"/>
      <w:lang w:val="en-US"/>
      <w14:textFill>
        <w14:solidFill>
          <w14:srgbClr w14:val="6A6459"/>
        </w14:solidFill>
      </w14:textFill>
    </w:rPr>
  </w:style>
  <w:style w:type="paragraph" w:styleId="Caption 2">
    <w:name w:val="Caption 2"/>
    <w:next w:val="Caption 2"/>
    <w:pPr>
      <w:keepNext w:val="0"/>
      <w:keepLines w:val="0"/>
      <w:pageBreakBefore w:val="0"/>
      <w:widowControl w:val="1"/>
      <w:shd w:val="clear" w:color="auto" w:fill="auto"/>
      <w:suppressAutoHyphens w:val="0"/>
      <w:bidi w:val="0"/>
      <w:spacing w:before="80" w:after="180" w:line="288"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413116"/>
      <w:spacing w:val="0"/>
      <w:kern w:val="0"/>
      <w:position w:val="0"/>
      <w:sz w:val="28"/>
      <w:szCs w:val="28"/>
      <w:u w:val="none" w:color="413116"/>
      <w:shd w:val="nil" w:color="auto" w:fill="auto"/>
      <w:vertAlign w:val="baseline"/>
      <w:lang w:val="en-US"/>
      <w14:textFill>
        <w14:solidFill>
          <w14:srgbClr w14:val="41311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Flyer">
  <a:themeElements>
    <a:clrScheme name="Flyer">
      <a:dk1>
        <a:srgbClr val="000000"/>
      </a:dk1>
      <a:lt1>
        <a:srgbClr val="FFFFFF"/>
      </a:lt1>
      <a:dk2>
        <a:srgbClr val="A7A7A7"/>
      </a:dk2>
      <a:lt2>
        <a:srgbClr val="535353"/>
      </a:lt2>
      <a:accent1>
        <a:srgbClr val="3B6680"/>
      </a:accent1>
      <a:accent2>
        <a:srgbClr val="819981"/>
      </a:accent2>
      <a:accent3>
        <a:srgbClr val="C7BFAD"/>
      </a:accent3>
      <a:accent4>
        <a:srgbClr val="A04A1F"/>
      </a:accent4>
      <a:accent5>
        <a:srgbClr val="A40800"/>
      </a:accent5>
      <a:accent6>
        <a:srgbClr val="41396E"/>
      </a:accent6>
      <a:hlink>
        <a:srgbClr val="0000FF"/>
      </a:hlink>
      <a:folHlink>
        <a:srgbClr val="FF00FF"/>
      </a:folHlink>
    </a:clrScheme>
    <a:fontScheme name="Flyer">
      <a:majorFont>
        <a:latin typeface="Helvetica Neue"/>
        <a:ea typeface="Helvetica Neue"/>
        <a:cs typeface="Helvetica Neue"/>
      </a:majorFont>
      <a:minorFont>
        <a:latin typeface="Helvetica Neue"/>
        <a:ea typeface="Helvetica Neue"/>
        <a:cs typeface="Helvetica Neue"/>
      </a:minorFont>
    </a:fontScheme>
    <a:fmtScheme name="Fly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Baskerville"/>
            <a:ea typeface="Baskerville"/>
            <a:cs typeface="Baskerville"/>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Baskerville"/>
            <a:ea typeface="Baskerville"/>
            <a:cs typeface="Baskerville"/>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